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3608" w:type="dxa"/>
        <w:tblInd w:w="-5" w:type="dxa"/>
        <w:tblLook w:val="04A0" w:firstRow="1" w:lastRow="0" w:firstColumn="1" w:lastColumn="0" w:noHBand="0" w:noVBand="1"/>
      </w:tblPr>
      <w:tblGrid>
        <w:gridCol w:w="960"/>
        <w:gridCol w:w="2017"/>
        <w:gridCol w:w="7796"/>
        <w:gridCol w:w="2835"/>
      </w:tblGrid>
      <w:tr w:rsidR="00D409C7" w:rsidRPr="0048051A" w14:paraId="37638F72" w14:textId="77777777" w:rsidTr="00C52D51">
        <w:trPr>
          <w:trHeight w:val="300"/>
        </w:trPr>
        <w:tc>
          <w:tcPr>
            <w:tcW w:w="960" w:type="dxa"/>
            <w:tcBorders>
              <w:top w:val="single" w:sz="4" w:space="0" w:color="auto"/>
              <w:left w:val="single" w:sz="4" w:space="0" w:color="auto"/>
              <w:bottom w:val="single" w:sz="4" w:space="0" w:color="auto"/>
              <w:right w:val="single" w:sz="4" w:space="0" w:color="auto"/>
            </w:tcBorders>
            <w:hideMark/>
          </w:tcPr>
          <w:p w14:paraId="216C8115" w14:textId="77777777" w:rsidR="00D409C7" w:rsidRPr="0048051A" w:rsidRDefault="00D409C7" w:rsidP="00D409C7">
            <w:pPr>
              <w:spacing w:after="0" w:line="240" w:lineRule="auto"/>
              <w:rPr>
                <w:rFonts w:ascii="Book Antiqua" w:eastAsia="Times New Roman" w:hAnsi="Book Antiqua" w:cs="Calibri"/>
                <w:b/>
                <w:bCs/>
                <w:color w:val="000000"/>
                <w:kern w:val="0"/>
                <w:szCs w:val="22"/>
                <w:lang w:eastAsia="en-IN"/>
                <w14:ligatures w14:val="none"/>
              </w:rPr>
            </w:pPr>
            <w:r w:rsidRPr="0048051A">
              <w:rPr>
                <w:rFonts w:ascii="Book Antiqua" w:eastAsia="Times New Roman" w:hAnsi="Book Antiqua" w:cs="Calibri"/>
                <w:b/>
                <w:bCs/>
                <w:color w:val="000000"/>
                <w:kern w:val="0"/>
                <w:szCs w:val="22"/>
                <w:lang w:eastAsia="en-IN"/>
                <w14:ligatures w14:val="none"/>
              </w:rPr>
              <w:t>Sr. No</w:t>
            </w:r>
          </w:p>
        </w:tc>
        <w:tc>
          <w:tcPr>
            <w:tcW w:w="2017" w:type="dxa"/>
            <w:tcBorders>
              <w:top w:val="single" w:sz="4" w:space="0" w:color="auto"/>
              <w:left w:val="nil"/>
              <w:bottom w:val="single" w:sz="4" w:space="0" w:color="auto"/>
              <w:right w:val="single" w:sz="4" w:space="0" w:color="auto"/>
            </w:tcBorders>
            <w:hideMark/>
          </w:tcPr>
          <w:p w14:paraId="5AA0C64A" w14:textId="77777777" w:rsidR="00D409C7" w:rsidRPr="0048051A" w:rsidRDefault="00D409C7" w:rsidP="00D409C7">
            <w:pPr>
              <w:spacing w:after="0" w:line="240" w:lineRule="auto"/>
              <w:rPr>
                <w:rFonts w:ascii="Book Antiqua" w:eastAsia="Times New Roman" w:hAnsi="Book Antiqua" w:cs="Calibri"/>
                <w:b/>
                <w:bCs/>
                <w:color w:val="000000"/>
                <w:kern w:val="0"/>
                <w:szCs w:val="22"/>
                <w:lang w:eastAsia="en-IN"/>
                <w14:ligatures w14:val="none"/>
              </w:rPr>
            </w:pPr>
            <w:r w:rsidRPr="0048051A">
              <w:rPr>
                <w:rFonts w:ascii="Book Antiqua" w:eastAsia="Times New Roman" w:hAnsi="Book Antiqua" w:cs="Calibri"/>
                <w:b/>
                <w:bCs/>
                <w:color w:val="000000"/>
                <w:kern w:val="0"/>
                <w:szCs w:val="22"/>
                <w:lang w:eastAsia="en-IN"/>
                <w14:ligatures w14:val="none"/>
              </w:rPr>
              <w:t>Section/Clause Reference</w:t>
            </w:r>
          </w:p>
        </w:tc>
        <w:tc>
          <w:tcPr>
            <w:tcW w:w="7796" w:type="dxa"/>
            <w:tcBorders>
              <w:top w:val="single" w:sz="4" w:space="0" w:color="auto"/>
              <w:left w:val="nil"/>
              <w:bottom w:val="single" w:sz="4" w:space="0" w:color="auto"/>
              <w:right w:val="single" w:sz="4" w:space="0" w:color="auto"/>
            </w:tcBorders>
            <w:hideMark/>
          </w:tcPr>
          <w:p w14:paraId="1503CF76" w14:textId="4CFD77EB" w:rsidR="00D409C7" w:rsidRPr="0048051A" w:rsidRDefault="00D409C7" w:rsidP="00D409C7">
            <w:pPr>
              <w:spacing w:after="0" w:line="240" w:lineRule="auto"/>
              <w:rPr>
                <w:rFonts w:ascii="Book Antiqua" w:eastAsia="Times New Roman" w:hAnsi="Book Antiqua" w:cs="Calibri"/>
                <w:b/>
                <w:bCs/>
                <w:color w:val="000000"/>
                <w:kern w:val="0"/>
                <w:szCs w:val="22"/>
                <w:lang w:eastAsia="en-IN"/>
                <w14:ligatures w14:val="none"/>
              </w:rPr>
            </w:pPr>
            <w:r w:rsidRPr="0048051A">
              <w:rPr>
                <w:rFonts w:ascii="Book Antiqua" w:hAnsi="Book Antiqua" w:cs="Calibri"/>
                <w:b/>
                <w:bCs/>
                <w:szCs w:val="22"/>
              </w:rPr>
              <w:t>Bidders Queries</w:t>
            </w:r>
          </w:p>
        </w:tc>
        <w:tc>
          <w:tcPr>
            <w:tcW w:w="2835" w:type="dxa"/>
            <w:tcBorders>
              <w:top w:val="single" w:sz="4" w:space="0" w:color="auto"/>
              <w:left w:val="nil"/>
              <w:bottom w:val="single" w:sz="4" w:space="0" w:color="auto"/>
              <w:right w:val="single" w:sz="4" w:space="0" w:color="auto"/>
            </w:tcBorders>
            <w:hideMark/>
          </w:tcPr>
          <w:p w14:paraId="4E3A8DED" w14:textId="7A700AFA" w:rsidR="00D409C7" w:rsidRPr="0048051A" w:rsidRDefault="00D409C7" w:rsidP="00D409C7">
            <w:pPr>
              <w:spacing w:after="0" w:line="240" w:lineRule="auto"/>
              <w:rPr>
                <w:rFonts w:ascii="Book Antiqua" w:eastAsia="Times New Roman" w:hAnsi="Book Antiqua" w:cs="Calibri"/>
                <w:b/>
                <w:bCs/>
                <w:color w:val="000000"/>
                <w:kern w:val="0"/>
                <w:szCs w:val="22"/>
                <w:lang w:eastAsia="en-IN"/>
                <w14:ligatures w14:val="none"/>
              </w:rPr>
            </w:pPr>
            <w:r w:rsidRPr="0048051A">
              <w:rPr>
                <w:rFonts w:ascii="Book Antiqua" w:hAnsi="Book Antiqua" w:cs="Calibri"/>
                <w:b/>
                <w:bCs/>
                <w:szCs w:val="22"/>
              </w:rPr>
              <w:t>POWERGRID Reply</w:t>
            </w:r>
          </w:p>
        </w:tc>
      </w:tr>
      <w:tr w:rsidR="00F130C7" w:rsidRPr="0048051A" w14:paraId="34FD3475" w14:textId="77777777" w:rsidTr="00764849">
        <w:trPr>
          <w:trHeight w:val="558"/>
        </w:trPr>
        <w:tc>
          <w:tcPr>
            <w:tcW w:w="960" w:type="dxa"/>
            <w:tcBorders>
              <w:top w:val="single" w:sz="4" w:space="0" w:color="auto"/>
              <w:left w:val="single" w:sz="4" w:space="0" w:color="auto"/>
              <w:bottom w:val="single" w:sz="4" w:space="0" w:color="auto"/>
              <w:right w:val="single" w:sz="4" w:space="0" w:color="auto"/>
            </w:tcBorders>
            <w:hideMark/>
          </w:tcPr>
          <w:p w14:paraId="0182D3CC" w14:textId="77777777" w:rsidR="00F130C7" w:rsidRPr="0048051A" w:rsidRDefault="00F130C7" w:rsidP="00F130C7">
            <w:pPr>
              <w:spacing w:after="0" w:line="240" w:lineRule="auto"/>
              <w:jc w:val="center"/>
              <w:rPr>
                <w:rFonts w:ascii="Book Antiqua" w:eastAsia="Times New Roman" w:hAnsi="Book Antiqua" w:cs="Calibri"/>
                <w:color w:val="000000"/>
                <w:kern w:val="0"/>
                <w:szCs w:val="22"/>
                <w:lang w:eastAsia="en-IN"/>
                <w14:ligatures w14:val="none"/>
              </w:rPr>
            </w:pPr>
            <w:r w:rsidRPr="0048051A">
              <w:rPr>
                <w:rFonts w:ascii="Book Antiqua" w:eastAsia="Times New Roman" w:hAnsi="Book Antiqua" w:cs="Calibri"/>
                <w:color w:val="000000"/>
                <w:kern w:val="0"/>
                <w:szCs w:val="22"/>
                <w:lang w:eastAsia="en-IN"/>
                <w14:ligatures w14:val="none"/>
              </w:rPr>
              <w:t>1</w:t>
            </w:r>
          </w:p>
        </w:tc>
        <w:tc>
          <w:tcPr>
            <w:tcW w:w="2017" w:type="dxa"/>
            <w:tcBorders>
              <w:top w:val="single" w:sz="4" w:space="0" w:color="auto"/>
              <w:left w:val="nil"/>
              <w:bottom w:val="single" w:sz="4" w:space="0" w:color="auto"/>
              <w:right w:val="single" w:sz="4" w:space="0" w:color="auto"/>
            </w:tcBorders>
            <w:vAlign w:val="center"/>
            <w:hideMark/>
          </w:tcPr>
          <w:p w14:paraId="1303E240" w14:textId="398DD217" w:rsidR="00F130C7" w:rsidRPr="0048051A" w:rsidRDefault="00F130C7" w:rsidP="00F130C7">
            <w:pPr>
              <w:spacing w:after="0" w:line="240" w:lineRule="auto"/>
              <w:rPr>
                <w:rFonts w:ascii="Book Antiqua" w:eastAsia="Times New Roman" w:hAnsi="Book Antiqua" w:cs="Calibri"/>
                <w:color w:val="1F1F1F"/>
                <w:kern w:val="0"/>
                <w:szCs w:val="22"/>
                <w:lang w:eastAsia="en-IN"/>
                <w14:ligatures w14:val="none"/>
              </w:rPr>
            </w:pPr>
            <w:r>
              <w:rPr>
                <w:rFonts w:ascii="Calibri" w:hAnsi="Calibri" w:cs="Calibri"/>
                <w:color w:val="000000"/>
                <w:szCs w:val="22"/>
              </w:rPr>
              <w:t>NA</w:t>
            </w:r>
          </w:p>
        </w:tc>
        <w:tc>
          <w:tcPr>
            <w:tcW w:w="7796" w:type="dxa"/>
            <w:tcBorders>
              <w:top w:val="single" w:sz="4" w:space="0" w:color="auto"/>
              <w:left w:val="nil"/>
              <w:bottom w:val="single" w:sz="4" w:space="0" w:color="auto"/>
              <w:right w:val="single" w:sz="4" w:space="0" w:color="auto"/>
            </w:tcBorders>
            <w:hideMark/>
          </w:tcPr>
          <w:p w14:paraId="6B44A982" w14:textId="64265516" w:rsidR="00F130C7" w:rsidRPr="00285BA3" w:rsidRDefault="00E36245" w:rsidP="00F130C7">
            <w:pPr>
              <w:spacing w:after="0" w:line="240" w:lineRule="auto"/>
              <w:jc w:val="both"/>
              <w:rPr>
                <w:rFonts w:ascii="Calibri" w:hAnsi="Calibri" w:cs="Calibri"/>
                <w:color w:val="000000"/>
                <w:szCs w:val="22"/>
              </w:rPr>
            </w:pPr>
            <w:r>
              <w:rPr>
                <w:rFonts w:ascii="Calibri" w:hAnsi="Calibri" w:cs="Calibri"/>
                <w:color w:val="000000"/>
                <w:szCs w:val="22"/>
              </w:rPr>
              <w:t>Bidder</w:t>
            </w:r>
            <w:r w:rsidR="00F130C7" w:rsidRPr="00285BA3">
              <w:rPr>
                <w:rFonts w:ascii="Calibri" w:hAnsi="Calibri" w:cs="Calibri"/>
                <w:color w:val="000000"/>
                <w:szCs w:val="22"/>
              </w:rPr>
              <w:t xml:space="preserve"> is India's leading integrated power transmission developer and solutions provider, focused on addressing complex challenges in the sector by tackling the key constraints of time, space and capital. </w:t>
            </w:r>
          </w:p>
          <w:p w14:paraId="4427DF88" w14:textId="77777777" w:rsidR="00F130C7" w:rsidRPr="00285BA3" w:rsidRDefault="00F130C7" w:rsidP="00F130C7">
            <w:pPr>
              <w:spacing w:after="0" w:line="240" w:lineRule="auto"/>
              <w:jc w:val="both"/>
              <w:rPr>
                <w:rFonts w:ascii="Calibri" w:hAnsi="Calibri" w:cs="Calibri"/>
                <w:color w:val="000000"/>
                <w:szCs w:val="22"/>
              </w:rPr>
            </w:pPr>
          </w:p>
          <w:p w14:paraId="48B72F42" w14:textId="77777777" w:rsidR="00F130C7" w:rsidRPr="00285BA3" w:rsidRDefault="00F130C7" w:rsidP="00F130C7">
            <w:pPr>
              <w:spacing w:after="0" w:line="240" w:lineRule="auto"/>
              <w:jc w:val="both"/>
              <w:rPr>
                <w:rFonts w:ascii="Calibri" w:hAnsi="Calibri" w:cs="Calibri"/>
                <w:color w:val="000000"/>
                <w:szCs w:val="22"/>
              </w:rPr>
            </w:pPr>
            <w:r w:rsidRPr="00285BA3">
              <w:rPr>
                <w:rFonts w:ascii="Calibri" w:hAnsi="Calibri" w:cs="Calibri"/>
                <w:color w:val="000000"/>
                <w:szCs w:val="22"/>
              </w:rPr>
              <w:t>We refer to the above-mentioned tender and wish to convey our sincere appreciation for the opportunity to participate in this prestigious project. Our company is keenly interested in submitting a technically responsive and commercially competitive bid.</w:t>
            </w:r>
          </w:p>
          <w:p w14:paraId="369CE26D" w14:textId="77777777" w:rsidR="00F130C7" w:rsidRPr="00285BA3" w:rsidRDefault="00F130C7" w:rsidP="00F130C7">
            <w:pPr>
              <w:spacing w:after="0" w:line="240" w:lineRule="auto"/>
              <w:jc w:val="both"/>
              <w:rPr>
                <w:rFonts w:ascii="Calibri" w:hAnsi="Calibri" w:cs="Calibri"/>
                <w:color w:val="000000"/>
                <w:szCs w:val="22"/>
              </w:rPr>
            </w:pPr>
          </w:p>
          <w:p w14:paraId="3BA73535" w14:textId="77777777" w:rsidR="00F130C7" w:rsidRPr="00285BA3" w:rsidRDefault="00F130C7" w:rsidP="00F130C7">
            <w:pPr>
              <w:spacing w:after="0" w:line="240" w:lineRule="auto"/>
              <w:jc w:val="both"/>
              <w:rPr>
                <w:rFonts w:ascii="Calibri" w:hAnsi="Calibri" w:cs="Calibri"/>
                <w:color w:val="000000"/>
                <w:szCs w:val="22"/>
              </w:rPr>
            </w:pPr>
            <w:r w:rsidRPr="00285BA3">
              <w:rPr>
                <w:rFonts w:ascii="Calibri" w:hAnsi="Calibri" w:cs="Calibri"/>
                <w:color w:val="000000"/>
                <w:szCs w:val="22"/>
              </w:rPr>
              <w:t>During our detailed review of the tender specification, we noted that ASTM has recently published ASTM B1012 – Standard for Shaped Wire Compact Concentric-Lay-Stranded Aluminium Conductors, Carbon Fiber Composite Supported (ACCFCS/TW), which establishes the internationally recognized requirements for the complete ACCFCS/TW conductor.</w:t>
            </w:r>
          </w:p>
          <w:p w14:paraId="18B10248" w14:textId="77777777" w:rsidR="00F130C7" w:rsidRPr="00285BA3" w:rsidRDefault="00F130C7" w:rsidP="00F130C7">
            <w:pPr>
              <w:spacing w:after="0" w:line="240" w:lineRule="auto"/>
              <w:jc w:val="both"/>
              <w:rPr>
                <w:rFonts w:ascii="Calibri" w:hAnsi="Calibri" w:cs="Calibri"/>
                <w:color w:val="000000"/>
                <w:szCs w:val="22"/>
              </w:rPr>
            </w:pPr>
          </w:p>
          <w:p w14:paraId="59B13755" w14:textId="77777777" w:rsidR="00F130C7" w:rsidRPr="00285BA3" w:rsidRDefault="00F130C7" w:rsidP="00F130C7">
            <w:pPr>
              <w:spacing w:after="0" w:line="240" w:lineRule="auto"/>
              <w:jc w:val="both"/>
              <w:rPr>
                <w:rFonts w:ascii="Calibri" w:hAnsi="Calibri" w:cs="Calibri"/>
                <w:color w:val="000000"/>
                <w:szCs w:val="22"/>
              </w:rPr>
            </w:pPr>
            <w:r w:rsidRPr="00285BA3">
              <w:rPr>
                <w:rFonts w:ascii="Calibri" w:hAnsi="Calibri" w:cs="Calibri"/>
                <w:color w:val="000000"/>
                <w:szCs w:val="22"/>
              </w:rPr>
              <w:t>ASTM B1012 governs the complete conductor &amp; so is the applicable international standard for the complete ACCFCS/TW conductor, while ASTM B987-25 specifies the requirements and Design Validation Tests for the polymer matrix composite (PMC) core. The refined HTLS conductor and its associated core shall comply with the applicable published national and/or international standards.</w:t>
            </w:r>
          </w:p>
          <w:p w14:paraId="7EA4940A" w14:textId="77777777" w:rsidR="00F130C7" w:rsidRPr="00285BA3" w:rsidRDefault="00F130C7" w:rsidP="00F130C7">
            <w:pPr>
              <w:spacing w:after="0" w:line="240" w:lineRule="auto"/>
              <w:jc w:val="both"/>
              <w:rPr>
                <w:rFonts w:ascii="Calibri" w:hAnsi="Calibri" w:cs="Calibri"/>
                <w:color w:val="000000"/>
                <w:szCs w:val="22"/>
              </w:rPr>
            </w:pPr>
          </w:p>
          <w:p w14:paraId="0AD02D83" w14:textId="77777777" w:rsidR="00F130C7" w:rsidRPr="00285BA3" w:rsidRDefault="00F130C7" w:rsidP="00F130C7">
            <w:pPr>
              <w:spacing w:after="0" w:line="240" w:lineRule="auto"/>
              <w:jc w:val="both"/>
              <w:rPr>
                <w:rFonts w:ascii="Calibri" w:hAnsi="Calibri" w:cs="Calibri"/>
                <w:color w:val="000000"/>
                <w:szCs w:val="22"/>
              </w:rPr>
            </w:pPr>
            <w:r w:rsidRPr="00285BA3">
              <w:rPr>
                <w:rFonts w:ascii="Calibri" w:hAnsi="Calibri" w:cs="Calibri"/>
                <w:color w:val="000000"/>
                <w:szCs w:val="22"/>
              </w:rPr>
              <w:t xml:space="preserve">Accordingly, we request that the specification explicitly provides that: </w:t>
            </w:r>
          </w:p>
          <w:p w14:paraId="6F6EA107" w14:textId="77777777" w:rsidR="00F130C7" w:rsidRPr="00285BA3" w:rsidRDefault="00F130C7" w:rsidP="00F130C7">
            <w:pPr>
              <w:spacing w:after="0" w:line="240" w:lineRule="auto"/>
              <w:jc w:val="both"/>
              <w:rPr>
                <w:rFonts w:ascii="Calibri" w:hAnsi="Calibri" w:cs="Calibri"/>
                <w:color w:val="000000"/>
                <w:szCs w:val="22"/>
              </w:rPr>
            </w:pPr>
            <w:r w:rsidRPr="00285BA3">
              <w:rPr>
                <w:rFonts w:ascii="Calibri" w:hAnsi="Calibri" w:cs="Calibri"/>
                <w:color w:val="000000"/>
                <w:szCs w:val="22"/>
              </w:rPr>
              <w:t>•The offered HTLS conductor shall comply with ASTM B1012 (or an equivalent applicable national/international standard) covering the complete conductor.</w:t>
            </w:r>
          </w:p>
          <w:p w14:paraId="02246A5B" w14:textId="77777777" w:rsidR="00F130C7" w:rsidRPr="00285BA3" w:rsidRDefault="00F130C7" w:rsidP="00F130C7">
            <w:pPr>
              <w:spacing w:after="0" w:line="240" w:lineRule="auto"/>
              <w:jc w:val="both"/>
              <w:rPr>
                <w:rFonts w:ascii="Calibri" w:hAnsi="Calibri" w:cs="Calibri"/>
                <w:color w:val="000000"/>
                <w:szCs w:val="22"/>
              </w:rPr>
            </w:pPr>
            <w:r w:rsidRPr="00285BA3">
              <w:rPr>
                <w:rFonts w:ascii="Calibri" w:hAnsi="Calibri" w:cs="Calibri"/>
                <w:color w:val="000000"/>
                <w:szCs w:val="22"/>
              </w:rPr>
              <w:t>•The offered PMC core shall comply with ASTM B987-25, including successful completion of all Design Validation Tests specified in Table 2.</w:t>
            </w:r>
          </w:p>
          <w:p w14:paraId="4A10CC3F" w14:textId="77777777" w:rsidR="00F130C7" w:rsidRPr="00285BA3" w:rsidRDefault="00F130C7" w:rsidP="00F130C7">
            <w:pPr>
              <w:spacing w:after="0" w:line="240" w:lineRule="auto"/>
              <w:jc w:val="both"/>
              <w:rPr>
                <w:rFonts w:ascii="Calibri" w:hAnsi="Calibri" w:cs="Calibri"/>
                <w:color w:val="000000"/>
                <w:szCs w:val="22"/>
              </w:rPr>
            </w:pPr>
          </w:p>
          <w:p w14:paraId="017866A8" w14:textId="77777777" w:rsidR="00F130C7" w:rsidRPr="00285BA3" w:rsidRDefault="00F130C7" w:rsidP="00F130C7">
            <w:pPr>
              <w:spacing w:after="0" w:line="240" w:lineRule="auto"/>
              <w:jc w:val="both"/>
              <w:rPr>
                <w:rFonts w:ascii="Calibri" w:hAnsi="Calibri" w:cs="Calibri"/>
                <w:color w:val="000000"/>
                <w:szCs w:val="22"/>
              </w:rPr>
            </w:pPr>
            <w:r w:rsidRPr="00285BA3">
              <w:rPr>
                <w:rFonts w:ascii="Calibri" w:hAnsi="Calibri" w:cs="Calibri"/>
                <w:color w:val="000000"/>
                <w:szCs w:val="22"/>
              </w:rPr>
              <w:t xml:space="preserve">Thus, as a bidder, we understand that, during technical evaluation, PGCIL will evaluate compliance of the offered PMC core fully tested against the Design Validation Tests prescribed in Table 2 of ASTM B987-25. Further, wherever the PMC core is part of the </w:t>
            </w:r>
            <w:r w:rsidRPr="00285BA3">
              <w:rPr>
                <w:rFonts w:ascii="Calibri" w:hAnsi="Calibri" w:cs="Calibri"/>
                <w:color w:val="000000"/>
                <w:szCs w:val="22"/>
              </w:rPr>
              <w:lastRenderedPageBreak/>
              <w:t>offered HTLS complete covered core shall also be required to have successfully passed the same Design Validation Tests specified in Table 2 of ASTM B987-25.</w:t>
            </w:r>
          </w:p>
          <w:p w14:paraId="0306F661" w14:textId="77777777" w:rsidR="00F130C7" w:rsidRPr="00285BA3" w:rsidRDefault="00F130C7" w:rsidP="00F130C7">
            <w:pPr>
              <w:spacing w:after="0" w:line="240" w:lineRule="auto"/>
              <w:jc w:val="both"/>
              <w:rPr>
                <w:rFonts w:ascii="Calibri" w:hAnsi="Calibri" w:cs="Calibri"/>
                <w:color w:val="000000"/>
                <w:szCs w:val="22"/>
              </w:rPr>
            </w:pPr>
          </w:p>
          <w:p w14:paraId="3D269552" w14:textId="77777777" w:rsidR="00F130C7" w:rsidRPr="00285BA3" w:rsidRDefault="00F130C7" w:rsidP="00F130C7">
            <w:pPr>
              <w:spacing w:after="0" w:line="240" w:lineRule="auto"/>
              <w:jc w:val="both"/>
              <w:rPr>
                <w:rFonts w:ascii="Calibri" w:hAnsi="Calibri" w:cs="Calibri"/>
                <w:color w:val="000000"/>
                <w:szCs w:val="22"/>
              </w:rPr>
            </w:pPr>
            <w:r w:rsidRPr="00285BA3">
              <w:rPr>
                <w:rFonts w:ascii="Calibri" w:hAnsi="Calibri" w:cs="Calibri"/>
                <w:color w:val="000000"/>
                <w:szCs w:val="22"/>
              </w:rPr>
              <w:t>It is also our understanding that the metallic covering, where applicable, shall comply with the standards specified under Clause 2.14 (Standards) of Volume II, Section VIII (HTLS Conductor) Pg No 18 of 29. We believe this approach is fully aligned with the intent of the CEA guidelines/advisories, which emphasize adherence of all PMC cores to recognized national or international standards.</w:t>
            </w:r>
          </w:p>
          <w:p w14:paraId="0C3B44F7" w14:textId="77777777" w:rsidR="00F130C7" w:rsidRPr="00285BA3" w:rsidRDefault="00F130C7" w:rsidP="00F130C7">
            <w:pPr>
              <w:spacing w:after="0" w:line="240" w:lineRule="auto"/>
              <w:jc w:val="both"/>
              <w:rPr>
                <w:rFonts w:ascii="Calibri" w:hAnsi="Calibri" w:cs="Calibri"/>
                <w:color w:val="000000"/>
                <w:szCs w:val="22"/>
              </w:rPr>
            </w:pPr>
          </w:p>
          <w:p w14:paraId="58D17E9D" w14:textId="77777777" w:rsidR="00F130C7" w:rsidRPr="00285BA3" w:rsidRDefault="00F130C7" w:rsidP="00F130C7">
            <w:pPr>
              <w:spacing w:after="0" w:line="240" w:lineRule="auto"/>
              <w:jc w:val="both"/>
              <w:rPr>
                <w:rFonts w:ascii="Calibri" w:hAnsi="Calibri" w:cs="Calibri"/>
                <w:color w:val="000000"/>
                <w:szCs w:val="22"/>
              </w:rPr>
            </w:pPr>
            <w:r w:rsidRPr="00285BA3">
              <w:rPr>
                <w:rFonts w:ascii="Calibri" w:hAnsi="Calibri" w:cs="Calibri"/>
                <w:color w:val="000000"/>
                <w:szCs w:val="22"/>
              </w:rPr>
              <w:t>We shall be grateful if you could kindly confirm whether the above understanding is in line with PGCIL’s intended technical requirements. Such clarification will ensure uniform interpretation of the specification by all prospective bidders and facilitate submission of technically compliant offers.</w:t>
            </w:r>
          </w:p>
          <w:p w14:paraId="77F3206D" w14:textId="77777777" w:rsidR="00F130C7" w:rsidRPr="00285BA3" w:rsidRDefault="00F130C7" w:rsidP="00F130C7">
            <w:pPr>
              <w:spacing w:after="0" w:line="240" w:lineRule="auto"/>
              <w:jc w:val="both"/>
              <w:rPr>
                <w:rFonts w:ascii="Calibri" w:hAnsi="Calibri" w:cs="Calibri"/>
                <w:color w:val="000000"/>
                <w:szCs w:val="22"/>
              </w:rPr>
            </w:pPr>
          </w:p>
          <w:p w14:paraId="452FFC2B" w14:textId="77777777" w:rsidR="00F130C7" w:rsidRPr="00285BA3" w:rsidRDefault="00F130C7" w:rsidP="00F130C7">
            <w:pPr>
              <w:spacing w:after="0" w:line="240" w:lineRule="auto"/>
              <w:jc w:val="both"/>
              <w:rPr>
                <w:rFonts w:ascii="Calibri" w:hAnsi="Calibri" w:cs="Calibri"/>
                <w:color w:val="000000"/>
                <w:szCs w:val="22"/>
              </w:rPr>
            </w:pPr>
            <w:r w:rsidRPr="00285BA3">
              <w:rPr>
                <w:rFonts w:ascii="Calibri" w:hAnsi="Calibri" w:cs="Calibri"/>
                <w:color w:val="000000"/>
                <w:szCs w:val="22"/>
              </w:rPr>
              <w:t xml:space="preserve">Furthermore, in view of the recent publication of ASTM B1012 and the need for bidders to comprehensively evaluate its technical implications, we respectfully request an extension of the bid submission deadline by two weeks. The requested extension will enable all prospective bidders to incorporate the latest international standard in their technical evaluation, thereby enhancing competitiveness and ensuring complete compliance with the Employer's requirements. </w:t>
            </w:r>
          </w:p>
          <w:p w14:paraId="5CE9E026" w14:textId="77777777" w:rsidR="00F130C7" w:rsidRPr="00285BA3" w:rsidRDefault="00F130C7" w:rsidP="00F130C7">
            <w:pPr>
              <w:spacing w:after="0" w:line="240" w:lineRule="auto"/>
              <w:jc w:val="both"/>
              <w:rPr>
                <w:rFonts w:ascii="Calibri" w:hAnsi="Calibri" w:cs="Calibri"/>
                <w:color w:val="000000"/>
                <w:szCs w:val="22"/>
              </w:rPr>
            </w:pPr>
          </w:p>
          <w:p w14:paraId="2989033D" w14:textId="6D0A0699" w:rsidR="00F130C7" w:rsidRPr="0048051A" w:rsidRDefault="00F130C7" w:rsidP="00F130C7">
            <w:pPr>
              <w:spacing w:after="0" w:line="240" w:lineRule="auto"/>
              <w:jc w:val="both"/>
              <w:rPr>
                <w:rFonts w:ascii="Book Antiqua" w:eastAsia="Times New Roman" w:hAnsi="Book Antiqua" w:cs="Calibri"/>
                <w:color w:val="000000"/>
                <w:kern w:val="0"/>
                <w:szCs w:val="22"/>
                <w:lang w:eastAsia="en-IN"/>
                <w14:ligatures w14:val="none"/>
              </w:rPr>
            </w:pPr>
            <w:r w:rsidRPr="00285BA3">
              <w:rPr>
                <w:rFonts w:ascii="Calibri" w:hAnsi="Calibri" w:cs="Calibri"/>
                <w:color w:val="000000"/>
                <w:szCs w:val="22"/>
              </w:rPr>
              <w:t xml:space="preserve">We trust that our request will receive your kind consideration. </w:t>
            </w:r>
            <w:r w:rsidR="00E36245">
              <w:rPr>
                <w:rFonts w:ascii="Calibri" w:hAnsi="Calibri" w:cs="Calibri"/>
                <w:color w:val="000000"/>
                <w:szCs w:val="22"/>
              </w:rPr>
              <w:t>Bidder</w:t>
            </w:r>
            <w:r w:rsidRPr="00285BA3">
              <w:rPr>
                <w:rFonts w:ascii="Calibri" w:hAnsi="Calibri" w:cs="Calibri"/>
                <w:color w:val="000000"/>
                <w:szCs w:val="22"/>
              </w:rPr>
              <w:t xml:space="preserve"> remains committed to supporting PGCIL with innovative, reliable and internationally compliant HTLS conductor solutions, and we look forward to participating in the successful execution of this important project.</w:t>
            </w:r>
          </w:p>
        </w:tc>
        <w:tc>
          <w:tcPr>
            <w:tcW w:w="2835" w:type="dxa"/>
            <w:tcBorders>
              <w:top w:val="single" w:sz="4" w:space="0" w:color="auto"/>
              <w:left w:val="nil"/>
              <w:bottom w:val="single" w:sz="4" w:space="0" w:color="auto"/>
              <w:right w:val="single" w:sz="4" w:space="0" w:color="auto"/>
            </w:tcBorders>
            <w:vAlign w:val="center"/>
            <w:hideMark/>
          </w:tcPr>
          <w:p w14:paraId="73E8F86C" w14:textId="77777777" w:rsidR="00F130C7" w:rsidRPr="00285BA3" w:rsidRDefault="00F130C7" w:rsidP="00F130C7">
            <w:pPr>
              <w:spacing w:after="0" w:line="240" w:lineRule="auto"/>
              <w:jc w:val="both"/>
              <w:rPr>
                <w:rFonts w:ascii="Calibri" w:hAnsi="Calibri" w:cs="Calibri"/>
                <w:b/>
                <w:bCs/>
                <w:color w:val="000000"/>
                <w:szCs w:val="22"/>
              </w:rPr>
            </w:pPr>
            <w:r w:rsidRPr="00285BA3">
              <w:rPr>
                <w:rFonts w:ascii="Calibri" w:hAnsi="Calibri" w:cs="Calibri"/>
                <w:b/>
                <w:bCs/>
                <w:color w:val="000000"/>
                <w:szCs w:val="22"/>
              </w:rPr>
              <w:lastRenderedPageBreak/>
              <w:t>Bidder may refer clause 1.9.2 of SECTION-VIIB of Technical specification (VOLUME-II</w:t>
            </w:r>
            <w:proofErr w:type="gramStart"/>
            <w:r w:rsidRPr="00285BA3">
              <w:rPr>
                <w:rFonts w:ascii="Calibri" w:hAnsi="Calibri" w:cs="Calibri"/>
                <w:b/>
                <w:bCs/>
                <w:color w:val="000000"/>
                <w:szCs w:val="22"/>
              </w:rPr>
              <w:t>)  wherein</w:t>
            </w:r>
            <w:proofErr w:type="gramEnd"/>
            <w:r w:rsidRPr="00285BA3">
              <w:rPr>
                <w:rFonts w:ascii="Calibri" w:hAnsi="Calibri" w:cs="Calibri"/>
                <w:b/>
                <w:bCs/>
                <w:color w:val="000000"/>
                <w:szCs w:val="22"/>
              </w:rPr>
              <w:t xml:space="preserve"> it is specified that..." </w:t>
            </w:r>
            <w:r w:rsidRPr="00285BA3">
              <w:rPr>
                <w:rFonts w:ascii="Calibri" w:hAnsi="Calibri" w:cs="Calibri"/>
                <w:b/>
                <w:bCs/>
                <w:i/>
                <w:iCs/>
                <w:color w:val="000000"/>
                <w:szCs w:val="22"/>
              </w:rPr>
              <w:t>In case of Polymer Matrix Composite (PMC) core, offered core design shall meet the provisions of ASTM B987-25</w:t>
            </w:r>
            <w:r w:rsidRPr="00285BA3">
              <w:rPr>
                <w:rFonts w:ascii="Calibri" w:hAnsi="Calibri" w:cs="Calibri"/>
                <w:b/>
                <w:bCs/>
                <w:color w:val="000000"/>
                <w:szCs w:val="22"/>
              </w:rPr>
              <w:t>".</w:t>
            </w:r>
          </w:p>
          <w:p w14:paraId="4B8F46D6" w14:textId="77777777" w:rsidR="00F130C7" w:rsidRPr="00285BA3" w:rsidRDefault="00F130C7" w:rsidP="00F130C7">
            <w:pPr>
              <w:spacing w:after="0" w:line="240" w:lineRule="auto"/>
              <w:jc w:val="both"/>
              <w:rPr>
                <w:rFonts w:ascii="Calibri" w:hAnsi="Calibri" w:cs="Calibri"/>
                <w:b/>
                <w:bCs/>
                <w:color w:val="000000"/>
                <w:szCs w:val="22"/>
              </w:rPr>
            </w:pPr>
          </w:p>
          <w:p w14:paraId="084E0AB3" w14:textId="529D6678" w:rsidR="00F130C7" w:rsidRPr="0048051A" w:rsidRDefault="00F130C7" w:rsidP="00F130C7">
            <w:pPr>
              <w:spacing w:after="0" w:line="240" w:lineRule="auto"/>
              <w:jc w:val="both"/>
              <w:rPr>
                <w:rFonts w:ascii="Book Antiqua" w:eastAsia="Times New Roman" w:hAnsi="Book Antiqua" w:cs="Calibri"/>
                <w:color w:val="000000"/>
                <w:kern w:val="0"/>
                <w:szCs w:val="22"/>
                <w:lang w:eastAsia="en-IN"/>
                <w14:ligatures w14:val="none"/>
              </w:rPr>
            </w:pPr>
            <w:r w:rsidRPr="00285BA3">
              <w:rPr>
                <w:rFonts w:ascii="Calibri" w:hAnsi="Calibri" w:cs="Calibri"/>
                <w:b/>
                <w:bCs/>
                <w:color w:val="000000"/>
                <w:szCs w:val="22"/>
              </w:rPr>
              <w:t>In this regard, it is clarified that the provisions of ASTM B987 includes design validation tests.</w:t>
            </w:r>
          </w:p>
        </w:tc>
      </w:tr>
    </w:tbl>
    <w:p w14:paraId="388F4B3A" w14:textId="77777777" w:rsidR="00456A72" w:rsidRPr="0048051A" w:rsidRDefault="00456A72">
      <w:pPr>
        <w:rPr>
          <w:rFonts w:ascii="Book Antiqua" w:hAnsi="Book Antiqua"/>
          <w:szCs w:val="22"/>
        </w:rPr>
      </w:pPr>
    </w:p>
    <w:sectPr w:rsidR="00456A72" w:rsidRPr="0048051A" w:rsidSect="00F31D9C">
      <w:headerReference w:type="default" r:id="rId7"/>
      <w:footerReference w:type="default" r:id="rId8"/>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F4CE29" w14:textId="77777777" w:rsidR="001E1A0C" w:rsidRDefault="001E1A0C" w:rsidP="001568DB">
      <w:pPr>
        <w:spacing w:after="0" w:line="240" w:lineRule="auto"/>
      </w:pPr>
      <w:r>
        <w:separator/>
      </w:r>
    </w:p>
  </w:endnote>
  <w:endnote w:type="continuationSeparator" w:id="0">
    <w:p w14:paraId="3003D982" w14:textId="77777777" w:rsidR="001E1A0C" w:rsidRDefault="001E1A0C" w:rsidP="001568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3851386"/>
      <w:docPartObj>
        <w:docPartGallery w:val="Page Numbers (Bottom of Page)"/>
        <w:docPartUnique/>
      </w:docPartObj>
    </w:sdtPr>
    <w:sdtContent>
      <w:sdt>
        <w:sdtPr>
          <w:id w:val="-1705238520"/>
          <w:docPartObj>
            <w:docPartGallery w:val="Page Numbers (Top of Page)"/>
            <w:docPartUnique/>
          </w:docPartObj>
        </w:sdtPr>
        <w:sdtContent>
          <w:p w14:paraId="29E941B8" w14:textId="328E794A" w:rsidR="0050275B" w:rsidRDefault="0050275B" w:rsidP="0050275B">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250E62F4" w14:textId="77777777" w:rsidR="0050275B" w:rsidRDefault="005027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F0408F" w14:textId="77777777" w:rsidR="001E1A0C" w:rsidRDefault="001E1A0C" w:rsidP="001568DB">
      <w:pPr>
        <w:spacing w:after="0" w:line="240" w:lineRule="auto"/>
      </w:pPr>
      <w:r>
        <w:separator/>
      </w:r>
    </w:p>
  </w:footnote>
  <w:footnote w:type="continuationSeparator" w:id="0">
    <w:p w14:paraId="5D583C08" w14:textId="77777777" w:rsidR="001E1A0C" w:rsidRDefault="001E1A0C" w:rsidP="001568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74EAA" w14:textId="0B886011" w:rsidR="00FD3AAD" w:rsidRPr="00F36B3D" w:rsidRDefault="00FD3AAD" w:rsidP="00FD3AAD">
    <w:pPr>
      <w:ind w:right="208"/>
      <w:jc w:val="both"/>
      <w:rPr>
        <w:rFonts w:ascii="Book Antiqua" w:hAnsi="Book Antiqua" w:cs="Arial"/>
        <w:b/>
        <w:bCs/>
        <w:sz w:val="20"/>
      </w:rPr>
    </w:pPr>
    <w:r>
      <w:rPr>
        <w:rFonts w:ascii="Book Antiqua" w:hAnsi="Book Antiqua"/>
        <w:b/>
        <w:bCs/>
        <w:sz w:val="20"/>
        <w:lang w:eastAsia="en-IN"/>
      </w:rPr>
      <w:t>Clarification</w:t>
    </w:r>
    <w:r w:rsidRPr="00F36B3D">
      <w:rPr>
        <w:rFonts w:ascii="Book Antiqua" w:hAnsi="Book Antiqua"/>
        <w:b/>
        <w:bCs/>
        <w:sz w:val="20"/>
        <w:lang w:eastAsia="en-IN"/>
      </w:rPr>
      <w:t xml:space="preserve"> No-</w:t>
    </w:r>
    <w:r w:rsidR="000955C8">
      <w:rPr>
        <w:rFonts w:ascii="Book Antiqua" w:hAnsi="Book Antiqua"/>
        <w:b/>
        <w:bCs/>
        <w:sz w:val="20"/>
        <w:lang w:eastAsia="en-IN"/>
      </w:rPr>
      <w:t>I</w:t>
    </w:r>
    <w:r w:rsidRPr="00F36B3D">
      <w:rPr>
        <w:rFonts w:ascii="Book Antiqua" w:hAnsi="Book Antiqua"/>
        <w:b/>
        <w:bCs/>
        <w:sz w:val="20"/>
        <w:lang w:eastAsia="en-IN"/>
      </w:rPr>
      <w:t xml:space="preserve"> to the Bidding Documents for </w:t>
    </w:r>
    <w:r w:rsidR="008D6D4D" w:rsidRPr="008D6D4D">
      <w:rPr>
        <w:rFonts w:ascii="Book Antiqua" w:hAnsi="Book Antiqua"/>
        <w:b/>
        <w:bCs/>
        <w:sz w:val="20"/>
        <w:lang w:eastAsia="en-IN"/>
      </w:rPr>
      <w:t>Re-</w:t>
    </w:r>
    <w:proofErr w:type="spellStart"/>
    <w:r w:rsidR="008D6D4D" w:rsidRPr="008D6D4D">
      <w:rPr>
        <w:rFonts w:ascii="Book Antiqua" w:hAnsi="Book Antiqua"/>
        <w:b/>
        <w:bCs/>
        <w:sz w:val="20"/>
        <w:lang w:eastAsia="en-IN"/>
      </w:rPr>
      <w:t>conductoring</w:t>
    </w:r>
    <w:proofErr w:type="spellEnd"/>
    <w:r w:rsidR="008D6D4D" w:rsidRPr="008D6D4D">
      <w:rPr>
        <w:rFonts w:ascii="Book Antiqua" w:hAnsi="Book Antiqua"/>
        <w:b/>
        <w:bCs/>
        <w:sz w:val="20"/>
        <w:lang w:eastAsia="en-IN"/>
      </w:rPr>
      <w:t xml:space="preserve"> Package OH01 associated with Transmission Scheme for evacuation of power from </w:t>
    </w:r>
    <w:proofErr w:type="spellStart"/>
    <w:r w:rsidR="008D6D4D" w:rsidRPr="008D6D4D">
      <w:rPr>
        <w:rFonts w:ascii="Book Antiqua" w:hAnsi="Book Antiqua"/>
        <w:b/>
        <w:bCs/>
        <w:sz w:val="20"/>
        <w:lang w:eastAsia="en-IN"/>
      </w:rPr>
      <w:t>Ratle</w:t>
    </w:r>
    <w:proofErr w:type="spellEnd"/>
    <w:r w:rsidR="008D6D4D" w:rsidRPr="008D6D4D">
      <w:rPr>
        <w:rFonts w:ascii="Book Antiqua" w:hAnsi="Book Antiqua"/>
        <w:b/>
        <w:bCs/>
        <w:sz w:val="20"/>
        <w:lang w:eastAsia="en-IN"/>
      </w:rPr>
      <w:t xml:space="preserve"> HEP (850 MW) and Kiru HEP (624 MW): Part-B</w:t>
    </w:r>
    <w:r w:rsidRPr="00F36B3D">
      <w:rPr>
        <w:rFonts w:ascii="Book Antiqua" w:hAnsi="Book Antiqua"/>
        <w:b/>
        <w:bCs/>
        <w:sz w:val="20"/>
        <w:lang w:eastAsia="en-IN"/>
      </w:rPr>
      <w:t xml:space="preserve">; Specification No.: </w:t>
    </w:r>
    <w:r w:rsidR="008D6D4D" w:rsidRPr="008D6D4D">
      <w:rPr>
        <w:rFonts w:ascii="Book Antiqua" w:hAnsi="Book Antiqua"/>
        <w:b/>
        <w:bCs/>
        <w:sz w:val="20"/>
        <w:lang w:eastAsia="en-IN"/>
      </w:rPr>
      <w:t>CC/NT/W-COND/DOM/A06/26/07771</w:t>
    </w:r>
  </w:p>
  <w:p w14:paraId="42320FE0" w14:textId="77777777" w:rsidR="00FD3AAD" w:rsidRDefault="00FD3A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286BC1B"/>
    <w:multiLevelType w:val="hybridMultilevel"/>
    <w:tmpl w:val="FFFFFFFF"/>
    <w:lvl w:ilvl="0" w:tplc="FFFFFFFF">
      <w:start w:val="1"/>
      <w:numFmt w:val="bullet"/>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15:restartNumberingAfterBreak="0">
    <w:nsid w:val="1EC0BC5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272595731">
    <w:abstractNumId w:val="1"/>
  </w:num>
  <w:num w:numId="2" w16cid:durableId="17972619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4B53"/>
    <w:rsid w:val="0000687F"/>
    <w:rsid w:val="000955C8"/>
    <w:rsid w:val="000C00B1"/>
    <w:rsid w:val="000D427A"/>
    <w:rsid w:val="000F3173"/>
    <w:rsid w:val="001568DB"/>
    <w:rsid w:val="001768BD"/>
    <w:rsid w:val="001912F8"/>
    <w:rsid w:val="001E1A0C"/>
    <w:rsid w:val="00232BDA"/>
    <w:rsid w:val="0025592F"/>
    <w:rsid w:val="002748D9"/>
    <w:rsid w:val="002802A0"/>
    <w:rsid w:val="00285741"/>
    <w:rsid w:val="002977EA"/>
    <w:rsid w:val="002C5028"/>
    <w:rsid w:val="0031519F"/>
    <w:rsid w:val="00412B98"/>
    <w:rsid w:val="004324C9"/>
    <w:rsid w:val="00434C17"/>
    <w:rsid w:val="00444B53"/>
    <w:rsid w:val="00456A72"/>
    <w:rsid w:val="00456DDA"/>
    <w:rsid w:val="0048051A"/>
    <w:rsid w:val="004C31CA"/>
    <w:rsid w:val="004D2C65"/>
    <w:rsid w:val="00500A06"/>
    <w:rsid w:val="0050275B"/>
    <w:rsid w:val="005C02E8"/>
    <w:rsid w:val="006B626E"/>
    <w:rsid w:val="0077548B"/>
    <w:rsid w:val="007761BC"/>
    <w:rsid w:val="008903A9"/>
    <w:rsid w:val="00891A1D"/>
    <w:rsid w:val="008D6D4D"/>
    <w:rsid w:val="00991E0A"/>
    <w:rsid w:val="00A7380F"/>
    <w:rsid w:val="00A8338B"/>
    <w:rsid w:val="00C05922"/>
    <w:rsid w:val="00C52D51"/>
    <w:rsid w:val="00C947CC"/>
    <w:rsid w:val="00C96C02"/>
    <w:rsid w:val="00CC28E8"/>
    <w:rsid w:val="00D409C7"/>
    <w:rsid w:val="00DD29E1"/>
    <w:rsid w:val="00DD59C6"/>
    <w:rsid w:val="00E057B9"/>
    <w:rsid w:val="00E10A5A"/>
    <w:rsid w:val="00E17C5D"/>
    <w:rsid w:val="00E3222C"/>
    <w:rsid w:val="00E36245"/>
    <w:rsid w:val="00E72623"/>
    <w:rsid w:val="00E92680"/>
    <w:rsid w:val="00F130C7"/>
    <w:rsid w:val="00F31D9C"/>
    <w:rsid w:val="00F571D2"/>
    <w:rsid w:val="00F718BF"/>
    <w:rsid w:val="00FB0A06"/>
    <w:rsid w:val="00FB64C1"/>
    <w:rsid w:val="00FD3AAD"/>
    <w:rsid w:val="00FE363C"/>
    <w:rsid w:val="00FE4AE8"/>
    <w:rsid w:val="00FF23CA"/>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3117F"/>
  <w15:chartTrackingRefBased/>
  <w15:docId w15:val="{65EBAD8D-85D0-4AE0-A42C-21D24FFF5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44B53"/>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444B53"/>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444B53"/>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444B5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44B5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44B5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44B5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44B5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44B5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44B53"/>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444B53"/>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444B53"/>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444B5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44B5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44B5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44B5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44B5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44B53"/>
    <w:rPr>
      <w:rFonts w:eastAsiaTheme="majorEastAsia" w:cstheme="majorBidi"/>
      <w:color w:val="272727" w:themeColor="text1" w:themeTint="D8"/>
    </w:rPr>
  </w:style>
  <w:style w:type="paragraph" w:styleId="Title">
    <w:name w:val="Title"/>
    <w:basedOn w:val="Normal"/>
    <w:next w:val="Normal"/>
    <w:link w:val="TitleChar"/>
    <w:uiPriority w:val="10"/>
    <w:qFormat/>
    <w:rsid w:val="00444B53"/>
    <w:pPr>
      <w:spacing w:after="80" w:line="240" w:lineRule="auto"/>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444B53"/>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444B53"/>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444B53"/>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444B53"/>
    <w:pPr>
      <w:spacing w:before="160"/>
      <w:jc w:val="center"/>
    </w:pPr>
    <w:rPr>
      <w:i/>
      <w:iCs/>
      <w:color w:val="404040" w:themeColor="text1" w:themeTint="BF"/>
    </w:rPr>
  </w:style>
  <w:style w:type="character" w:customStyle="1" w:styleId="QuoteChar">
    <w:name w:val="Quote Char"/>
    <w:basedOn w:val="DefaultParagraphFont"/>
    <w:link w:val="Quote"/>
    <w:uiPriority w:val="29"/>
    <w:rsid w:val="00444B53"/>
    <w:rPr>
      <w:i/>
      <w:iCs/>
      <w:color w:val="404040" w:themeColor="text1" w:themeTint="BF"/>
    </w:rPr>
  </w:style>
  <w:style w:type="paragraph" w:styleId="ListParagraph">
    <w:name w:val="List Paragraph"/>
    <w:basedOn w:val="Normal"/>
    <w:uiPriority w:val="34"/>
    <w:qFormat/>
    <w:rsid w:val="00444B53"/>
    <w:pPr>
      <w:ind w:left="720"/>
      <w:contextualSpacing/>
    </w:pPr>
  </w:style>
  <w:style w:type="character" w:styleId="IntenseEmphasis">
    <w:name w:val="Intense Emphasis"/>
    <w:basedOn w:val="DefaultParagraphFont"/>
    <w:uiPriority w:val="21"/>
    <w:qFormat/>
    <w:rsid w:val="00444B53"/>
    <w:rPr>
      <w:i/>
      <w:iCs/>
      <w:color w:val="0F4761" w:themeColor="accent1" w:themeShade="BF"/>
    </w:rPr>
  </w:style>
  <w:style w:type="paragraph" w:styleId="IntenseQuote">
    <w:name w:val="Intense Quote"/>
    <w:basedOn w:val="Normal"/>
    <w:next w:val="Normal"/>
    <w:link w:val="IntenseQuoteChar"/>
    <w:uiPriority w:val="30"/>
    <w:qFormat/>
    <w:rsid w:val="00444B5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44B53"/>
    <w:rPr>
      <w:i/>
      <w:iCs/>
      <w:color w:val="0F4761" w:themeColor="accent1" w:themeShade="BF"/>
    </w:rPr>
  </w:style>
  <w:style w:type="character" w:styleId="IntenseReference">
    <w:name w:val="Intense Reference"/>
    <w:basedOn w:val="DefaultParagraphFont"/>
    <w:uiPriority w:val="32"/>
    <w:qFormat/>
    <w:rsid w:val="00444B53"/>
    <w:rPr>
      <w:b/>
      <w:bCs/>
      <w:smallCaps/>
      <w:color w:val="0F4761" w:themeColor="accent1" w:themeShade="BF"/>
      <w:spacing w:val="5"/>
    </w:rPr>
  </w:style>
  <w:style w:type="paragraph" w:styleId="Header">
    <w:name w:val="header"/>
    <w:basedOn w:val="Normal"/>
    <w:link w:val="HeaderChar"/>
    <w:uiPriority w:val="99"/>
    <w:unhideWhenUsed/>
    <w:rsid w:val="001568DB"/>
    <w:pPr>
      <w:tabs>
        <w:tab w:val="center" w:pos="4513"/>
        <w:tab w:val="right" w:pos="9026"/>
      </w:tabs>
      <w:spacing w:after="0" w:line="240" w:lineRule="auto"/>
    </w:pPr>
  </w:style>
  <w:style w:type="character" w:customStyle="1" w:styleId="HeaderChar">
    <w:name w:val="Header Char"/>
    <w:basedOn w:val="DefaultParagraphFont"/>
    <w:link w:val="Header"/>
    <w:uiPriority w:val="99"/>
    <w:rsid w:val="001568DB"/>
  </w:style>
  <w:style w:type="paragraph" w:styleId="Footer">
    <w:name w:val="footer"/>
    <w:basedOn w:val="Normal"/>
    <w:link w:val="FooterChar"/>
    <w:uiPriority w:val="99"/>
    <w:unhideWhenUsed/>
    <w:rsid w:val="001568DB"/>
    <w:pPr>
      <w:tabs>
        <w:tab w:val="center" w:pos="4513"/>
        <w:tab w:val="right" w:pos="9026"/>
      </w:tabs>
      <w:spacing w:after="0" w:line="240" w:lineRule="auto"/>
    </w:pPr>
  </w:style>
  <w:style w:type="character" w:customStyle="1" w:styleId="FooterChar">
    <w:name w:val="Footer Char"/>
    <w:basedOn w:val="DefaultParagraphFont"/>
    <w:link w:val="Footer"/>
    <w:uiPriority w:val="99"/>
    <w:rsid w:val="001568DB"/>
  </w:style>
  <w:style w:type="character" w:styleId="Strong">
    <w:name w:val="Strong"/>
    <w:uiPriority w:val="22"/>
    <w:qFormat/>
    <w:rsid w:val="00E7262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TotalTime>
  <Pages>2</Pages>
  <Words>568</Words>
  <Characters>3239</Characters>
  <Application>Microsoft Office Word</Application>
  <DocSecurity>0</DocSecurity>
  <Lines>26</Lines>
  <Paragraphs>7</Paragraphs>
  <ScaleCrop>false</ScaleCrop>
  <Company/>
  <LinksUpToDate>false</LinksUpToDate>
  <CharactersWithSpaces>3800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Vinay Kumar Kaithwas {विनय कुमार कैथवास}</dc:creator>
  <cp:keywords/>
  <dc:description/>
  <cp:lastModifiedBy>Chandra Kr Kamat {चंद्र कुमार कामत}</cp:lastModifiedBy>
  <cp:revision>42</cp:revision>
  <dcterms:created xsi:type="dcterms:W3CDTF">2026-01-09T09:09:00Z</dcterms:created>
  <dcterms:modified xsi:type="dcterms:W3CDTF">2026-07-10T12:51:00Z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2026-01-09T09:09:43Z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070c7db7-e5ee-4680-b9a6-8c39ebd74d60</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